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3170" w:rsidRPr="006B718C" w:rsidRDefault="002A3170" w:rsidP="004F587E">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sidRPr="006B718C">
        <w:rPr>
          <w:rFonts w:cs="Arial"/>
          <w:b/>
          <w:sz w:val="24"/>
          <w:szCs w:val="24"/>
        </w:rPr>
        <w:t>3GPP TSG-RAN WG4 Meeting #</w:t>
      </w:r>
      <w:r w:rsidRPr="006B718C">
        <w:rPr>
          <w:rFonts w:cs="Arial"/>
          <w:b/>
          <w:sz w:val="24"/>
          <w:szCs w:val="24"/>
          <w:lang w:eastAsia="zh-CN"/>
        </w:rPr>
        <w:t>9</w:t>
      </w:r>
      <w:r w:rsidR="00194725" w:rsidRPr="006B718C">
        <w:rPr>
          <w:rFonts w:cs="Arial"/>
          <w:b/>
          <w:sz w:val="24"/>
          <w:szCs w:val="24"/>
          <w:lang w:val="en-US" w:eastAsia="zh-CN"/>
        </w:rPr>
        <w:t>6</w:t>
      </w:r>
      <w:r w:rsidRPr="006B718C">
        <w:rPr>
          <w:rFonts w:cs="Arial"/>
          <w:b/>
          <w:sz w:val="24"/>
          <w:szCs w:val="24"/>
          <w:lang w:val="en-US" w:eastAsia="zh-CN"/>
        </w:rPr>
        <w:t>-e</w:t>
      </w:r>
      <w:r w:rsidRPr="006B718C">
        <w:rPr>
          <w:b/>
          <w:i/>
          <w:sz w:val="28"/>
        </w:rPr>
        <w:tab/>
      </w:r>
      <w:r w:rsidRPr="006B718C">
        <w:rPr>
          <w:rFonts w:hint="eastAsia"/>
          <w:b/>
          <w:sz w:val="28"/>
          <w:lang w:val="en-US" w:eastAsia="zh-CN"/>
        </w:rPr>
        <w:t>R4-</w:t>
      </w:r>
      <w:r w:rsidRPr="006B718C">
        <w:rPr>
          <w:b/>
          <w:sz w:val="28"/>
          <w:lang w:val="en-US" w:eastAsia="zh-CN"/>
        </w:rPr>
        <w:t>20</w:t>
      </w:r>
      <w:r w:rsidR="006B718C">
        <w:rPr>
          <w:b/>
          <w:sz w:val="28"/>
          <w:lang w:val="en-US" w:eastAsia="zh-CN"/>
        </w:rPr>
        <w:t>1002</w:t>
      </w:r>
      <w:r w:rsidR="00BA427E">
        <w:rPr>
          <w:b/>
          <w:sz w:val="28"/>
          <w:lang w:val="en-US" w:eastAsia="zh-CN"/>
        </w:rPr>
        <w:t>3</w:t>
      </w:r>
    </w:p>
    <w:p w:rsidR="002A3170" w:rsidRPr="006B718C" w:rsidRDefault="002A3170" w:rsidP="002A3170">
      <w:pPr>
        <w:pStyle w:val="af1"/>
        <w:tabs>
          <w:tab w:val="left" w:pos="2155"/>
        </w:tabs>
        <w:spacing w:after="120"/>
        <w:ind w:left="2610" w:hanging="2610"/>
        <w:jc w:val="both"/>
        <w:rPr>
          <w:sz w:val="24"/>
          <w:szCs w:val="24"/>
          <w:lang w:eastAsia="zh-CN"/>
        </w:rPr>
      </w:pPr>
      <w:r w:rsidRPr="006B718C">
        <w:rPr>
          <w:sz w:val="24"/>
          <w:szCs w:val="24"/>
          <w:lang w:eastAsia="zh-CN"/>
        </w:rPr>
        <w:t xml:space="preserve">Electronic Meeting, </w:t>
      </w:r>
      <w:r w:rsidR="00194725" w:rsidRPr="006B718C">
        <w:rPr>
          <w:sz w:val="24"/>
          <w:szCs w:val="24"/>
          <w:lang w:eastAsia="zh-CN"/>
        </w:rPr>
        <w:t>17-28 Aug.</w:t>
      </w:r>
      <w:r w:rsidRPr="006B718C">
        <w:rPr>
          <w:sz w:val="24"/>
          <w:szCs w:val="24"/>
          <w:lang w:eastAsia="zh-CN"/>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27665D">
              <w:rPr>
                <w:b/>
                <w:sz w:val="28"/>
                <w:lang w:val="en-US" w:eastAsia="zh-CN"/>
              </w:rPr>
              <w:t>1</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Default="00091AB5" w:rsidP="00BA427E">
            <w:pPr>
              <w:pStyle w:val="CRCoverPage"/>
              <w:spacing w:after="0"/>
              <w:jc w:val="center"/>
              <w:rPr>
                <w:lang w:val="en-US" w:eastAsia="zh-CN"/>
              </w:rPr>
            </w:pPr>
            <w:r w:rsidRPr="00091AB5">
              <w:rPr>
                <w:rFonts w:hint="eastAsia"/>
                <w:b/>
                <w:sz w:val="28"/>
              </w:rPr>
              <w:t>0</w:t>
            </w:r>
            <w:r w:rsidRPr="00091AB5">
              <w:rPr>
                <w:b/>
                <w:sz w:val="28"/>
              </w:rPr>
              <w:t>42</w:t>
            </w:r>
            <w:r w:rsidR="00BA427E">
              <w:rPr>
                <w:b/>
                <w:sz w:val="28"/>
              </w:rPr>
              <w:t>6</w:t>
            </w:r>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Default="005167C9">
            <w:pPr>
              <w:pStyle w:val="CRCoverPage"/>
              <w:spacing w:after="0"/>
              <w:jc w:val="center"/>
              <w:rPr>
                <w:b/>
              </w:rPr>
            </w:pP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BA427E">
            <w:pPr>
              <w:pStyle w:val="CRCoverPage"/>
              <w:spacing w:after="0"/>
              <w:jc w:val="center"/>
              <w:rPr>
                <w:sz w:val="28"/>
              </w:rPr>
            </w:pPr>
            <w:r>
              <w:rPr>
                <w:b/>
                <w:sz w:val="28"/>
              </w:rPr>
              <w:t>1</w:t>
            </w:r>
            <w:r w:rsidR="00BA427E">
              <w:rPr>
                <w:b/>
                <w:sz w:val="28"/>
                <w:lang w:val="en-US" w:eastAsia="zh-CN"/>
              </w:rPr>
              <w:t>6</w:t>
            </w:r>
            <w:r>
              <w:rPr>
                <w:b/>
                <w:sz w:val="28"/>
              </w:rPr>
              <w:t>.</w:t>
            </w:r>
            <w:r w:rsidR="00BA427E">
              <w:rPr>
                <w:b/>
                <w:sz w:val="28"/>
                <w:lang w:val="en-US" w:eastAsia="zh-CN"/>
              </w:rPr>
              <w:t>4</w:t>
            </w:r>
            <w:r>
              <w:rPr>
                <w:b/>
                <w:sz w:val="28"/>
              </w:rPr>
              <w:t>.</w:t>
            </w:r>
            <w:r w:rsidR="004C26AD">
              <w:rPr>
                <w:b/>
                <w:sz w:val="28"/>
              </w:rPr>
              <w:t>0</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067F25" w:rsidP="00BC567E">
            <w:pPr>
              <w:pStyle w:val="CRCoverPage"/>
              <w:spacing w:after="0"/>
              <w:rPr>
                <w:lang w:val="en-US" w:eastAsia="zh-CN"/>
              </w:rPr>
            </w:pP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sidR="00513874">
              <w:rPr>
                <w:rFonts w:cs="Arial" w:hint="eastAsia"/>
                <w:lang w:val="en-US" w:eastAsia="zh-CN"/>
              </w:rPr>
              <w:t>8.1</w:t>
            </w:r>
            <w:r w:rsidR="0027665D">
              <w:rPr>
                <w:rFonts w:cs="Arial"/>
                <w:lang w:val="en-US" w:eastAsia="zh-CN"/>
              </w:rPr>
              <w:t>01-1</w:t>
            </w:r>
            <w:r w:rsidR="00B056D2">
              <w:rPr>
                <w:rFonts w:cs="Arial"/>
                <w:lang w:val="en-US" w:eastAsia="zh-CN"/>
              </w:rPr>
              <w:t xml:space="preserve">: </w:t>
            </w:r>
            <w:r w:rsidR="0092535E" w:rsidRPr="0092535E">
              <w:rPr>
                <w:rFonts w:cs="Arial"/>
                <w:lang w:val="en-US" w:eastAsia="zh-CN"/>
              </w:rPr>
              <w:t xml:space="preserve">corrections on </w:t>
            </w:r>
            <w:r w:rsidR="00BC567E">
              <w:rPr>
                <w:rFonts w:cs="Arial"/>
                <w:lang w:val="en-US" w:eastAsia="zh-CN"/>
              </w:rPr>
              <w:t>narrow band blocking</w:t>
            </w:r>
            <w:r w:rsidR="00AE1034">
              <w:rPr>
                <w:rFonts w:cs="Arial"/>
                <w:lang w:val="en-US" w:eastAsia="zh-CN"/>
              </w:rPr>
              <w:t xml:space="preserve"> for intra-band contiguous CA</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513874">
            <w:pPr>
              <w:pStyle w:val="CRCoverPage"/>
              <w:spacing w:after="0"/>
              <w:ind w:left="100"/>
              <w:rPr>
                <w:lang w:val="en-US" w:eastAsia="zh-CN"/>
              </w:rPr>
            </w:pPr>
            <w:proofErr w:type="spellStart"/>
            <w:r w:rsidRPr="00513874">
              <w:t>NR_newRAT</w:t>
            </w:r>
            <w:proofErr w:type="spellEnd"/>
            <w:r w:rsidRPr="00513874">
              <w: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926DCF">
            <w:pPr>
              <w:pStyle w:val="CRCoverPage"/>
              <w:spacing w:after="0"/>
              <w:ind w:left="100"/>
              <w:rPr>
                <w:lang w:val="en-US" w:eastAsia="zh-CN"/>
              </w:rPr>
            </w:pPr>
            <w:r>
              <w:t>20</w:t>
            </w:r>
            <w:r w:rsidR="00513874">
              <w:t>20</w:t>
            </w:r>
            <w:r>
              <w:t>-</w:t>
            </w:r>
            <w:r w:rsidR="00513874">
              <w:rPr>
                <w:lang w:val="en-US" w:eastAsia="zh-CN"/>
              </w:rPr>
              <w:t>0</w:t>
            </w:r>
            <w:r w:rsidR="003915A9">
              <w:rPr>
                <w:lang w:val="en-US" w:eastAsia="zh-CN"/>
              </w:rPr>
              <w:t>8</w:t>
            </w:r>
            <w:r>
              <w:t>-</w:t>
            </w:r>
            <w:r w:rsidR="00036065">
              <w:rPr>
                <w:lang w:val="en-US" w:eastAsia="zh-CN"/>
              </w:rPr>
              <w:t>07</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BA427E">
            <w:pPr>
              <w:pStyle w:val="CRCoverPage"/>
              <w:spacing w:after="0"/>
              <w:ind w:left="100" w:right="-609"/>
              <w:rPr>
                <w:b/>
                <w:lang w:eastAsia="zh-CN"/>
              </w:rPr>
            </w:pPr>
            <w:r>
              <w:rPr>
                <w:b/>
                <w:lang w:val="en-US" w:eastAsia="zh-CN"/>
              </w:rPr>
              <w:t>A</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rsidP="00BA427E">
            <w:pPr>
              <w:pStyle w:val="CRCoverPage"/>
              <w:spacing w:after="0"/>
              <w:ind w:left="100"/>
              <w:rPr>
                <w:lang w:eastAsia="zh-CN"/>
              </w:rPr>
            </w:pPr>
            <w:r>
              <w:t>Rel-1</w:t>
            </w:r>
            <w:r w:rsidR="00BA427E">
              <w:rPr>
                <w:lang w:val="en-US" w:eastAsia="zh-CN"/>
              </w:rPr>
              <w:t>6</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0620E" w:rsidRPr="008F0099" w:rsidRDefault="00893E65" w:rsidP="008F0099">
            <w:pPr>
              <w:pStyle w:val="CRCoverPage"/>
              <w:spacing w:after="0"/>
              <w:rPr>
                <w:lang w:eastAsia="zh-CN"/>
              </w:rPr>
            </w:pPr>
            <w:r>
              <w:rPr>
                <w:lang w:eastAsia="zh-CN"/>
              </w:rPr>
              <w:t>In the existing spec, the narrow band blocking</w:t>
            </w:r>
            <w:r w:rsidR="008F0099">
              <w:rPr>
                <w:lang w:eastAsia="zh-CN"/>
              </w:rPr>
              <w:t xml:space="preserve"> for intra-band contiguous CA</w:t>
            </w:r>
            <w:r>
              <w:rPr>
                <w:lang w:eastAsia="zh-CN"/>
              </w:rPr>
              <w:t xml:space="preserve"> </w:t>
            </w:r>
            <w:r w:rsidR="008F0099">
              <w:rPr>
                <w:lang w:eastAsia="zh-CN"/>
              </w:rPr>
              <w:t>is</w:t>
            </w:r>
            <w:r>
              <w:rPr>
                <w:lang w:eastAsia="zh-CN"/>
              </w:rPr>
              <w:t xml:space="preserve"> specified only for</w:t>
            </w:r>
            <w:r w:rsidR="008F0099">
              <w:rPr>
                <w:lang w:eastAsia="zh-CN"/>
              </w:rPr>
              <w:t xml:space="preserve"> the component carrier with</w:t>
            </w:r>
            <w:r>
              <w:rPr>
                <w:lang w:eastAsia="zh-CN"/>
              </w:rPr>
              <w:t xml:space="preserve"> </w:t>
            </w:r>
            <w:r w:rsidR="008F0099">
              <w:rPr>
                <w:lang w:eastAsia="zh-CN"/>
              </w:rPr>
              <w:t>15 kHz SCS. This will case only 50MHz +50 MHz case can be test</w:t>
            </w:r>
            <w:r w:rsidR="00D304F5">
              <w:rPr>
                <w:lang w:eastAsia="zh-CN"/>
              </w:rPr>
              <w:t>ed</w:t>
            </w:r>
            <w:r w:rsidR="008F0099">
              <w:rPr>
                <w:lang w:eastAsia="zh-CN"/>
              </w:rPr>
              <w:t xml:space="preserve"> </w:t>
            </w:r>
            <w:r w:rsidR="00AB4494">
              <w:rPr>
                <w:lang w:eastAsia="zh-CN"/>
              </w:rPr>
              <w:t xml:space="preserve">for CA class C </w:t>
            </w:r>
            <w:r w:rsidR="008F0099">
              <w:rPr>
                <w:lang w:eastAsia="zh-CN"/>
              </w:rPr>
              <w:t xml:space="preserve">since there are no requirements for </w:t>
            </w:r>
            <w:r w:rsidR="00B705CF">
              <w:rPr>
                <w:lang w:eastAsia="zh-CN"/>
              </w:rPr>
              <w:t xml:space="preserve">all </w:t>
            </w:r>
            <w:r w:rsidR="008F0099">
              <w:rPr>
                <w:lang w:eastAsia="zh-CN"/>
              </w:rPr>
              <w:t>other cases that one component carrier</w:t>
            </w:r>
            <w:r w:rsidR="00276E74">
              <w:rPr>
                <w:lang w:eastAsia="zh-CN"/>
              </w:rPr>
              <w:t xml:space="preserve"> bandwidth is</w:t>
            </w:r>
            <w:r w:rsidR="00D304F5">
              <w:rPr>
                <w:lang w:eastAsia="zh-CN"/>
              </w:rPr>
              <w:t xml:space="preserve"> more than 50MHz.</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Pr="00CD48FC"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60DA3" w:rsidRPr="00774DF1" w:rsidRDefault="008F0099" w:rsidP="00B14DCA">
            <w:pPr>
              <w:pStyle w:val="CRCoverPage"/>
              <w:spacing w:after="0"/>
              <w:rPr>
                <w:lang w:val="en-US" w:eastAsia="zh-CN"/>
              </w:rPr>
            </w:pPr>
            <w:r>
              <w:rPr>
                <w:lang w:val="en-US" w:eastAsia="zh-CN"/>
              </w:rPr>
              <w:t>Add the interferer offset value for 30 kHz SCS case</w:t>
            </w:r>
            <w:r w:rsidR="006408DC">
              <w:rPr>
                <w:lang w:val="en-US" w:eastAsia="zh-CN"/>
              </w:rPr>
              <w:t xml:space="preserve"> for narrow band blocking for</w:t>
            </w:r>
            <w:r w:rsidR="001332E8">
              <w:rPr>
                <w:lang w:val="en-US" w:eastAsia="zh-CN"/>
              </w:rPr>
              <w:t xml:space="preserve"> CA</w:t>
            </w:r>
            <w:r w:rsidR="006408DC">
              <w:rPr>
                <w:lang w:val="en-US" w:eastAsia="zh-CN"/>
              </w:rPr>
              <w:t xml:space="preserve"> bandwidth class C</w:t>
            </w:r>
          </w:p>
        </w:tc>
      </w:tr>
      <w:tr w:rsidR="005167C9" w:rsidRPr="00774DF1">
        <w:tc>
          <w:tcPr>
            <w:tcW w:w="2694" w:type="dxa"/>
            <w:gridSpan w:val="2"/>
            <w:tcBorders>
              <w:left w:val="single" w:sz="4" w:space="0" w:color="auto"/>
            </w:tcBorders>
          </w:tcPr>
          <w:p w:rsidR="005167C9" w:rsidRDefault="005167C9">
            <w:pPr>
              <w:pStyle w:val="CRCoverPage"/>
              <w:spacing w:after="0"/>
              <w:rPr>
                <w:b/>
                <w:i/>
                <w:sz w:val="8"/>
                <w:szCs w:val="8"/>
                <w:lang w:eastAsia="zh-CN"/>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8F0099" w:rsidP="00B14DCA">
            <w:pPr>
              <w:pStyle w:val="CRCoverPage"/>
              <w:spacing w:after="0"/>
              <w:rPr>
                <w:lang w:val="en-US"/>
              </w:rPr>
            </w:pPr>
            <w:r>
              <w:rPr>
                <w:noProof/>
                <w:lang w:eastAsia="ja-JP"/>
              </w:rPr>
              <w:t xml:space="preserve">The narrow band blocking for intra-band contiguous CA </w:t>
            </w:r>
            <w:r w:rsidR="003A3A3F">
              <w:rPr>
                <w:noProof/>
                <w:lang w:eastAsia="ja-JP"/>
              </w:rPr>
              <w:t>is incomplete.</w:t>
            </w:r>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F748CE" w:rsidP="00B14DCA">
            <w:pPr>
              <w:pStyle w:val="CRCoverPage"/>
              <w:spacing w:after="0"/>
              <w:ind w:left="100"/>
              <w:rPr>
                <w:lang w:val="en-US" w:eastAsia="zh-CN"/>
              </w:rPr>
            </w:pPr>
            <w:r>
              <w:rPr>
                <w:lang w:val="en-US" w:eastAsia="zh-CN"/>
              </w:rPr>
              <w:t>7.6A.4</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067F2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B14DCA" w:rsidP="00285F85">
            <w:pPr>
              <w:pStyle w:val="CRCoverPage"/>
              <w:spacing w:after="0"/>
              <w:ind w:left="99"/>
            </w:pPr>
            <w:r>
              <w:t>TS38.521-1</w:t>
            </w:r>
            <w:r w:rsidR="00067F25">
              <w:t xml:space="preserve">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5167C9" w:rsidRDefault="00067F25" w:rsidP="009553CA">
      <w:pPr>
        <w:pStyle w:val="2"/>
        <w:rPr>
          <w:b/>
          <w:color w:val="FF0000"/>
          <w:sz w:val="28"/>
          <w:szCs w:val="28"/>
        </w:rPr>
      </w:pPr>
      <w:bookmarkStart w:id="6" w:name="_Toc16758"/>
      <w:bookmarkStart w:id="7" w:name="_Toc16090"/>
      <w:bookmarkStart w:id="8" w:name="_Toc478463326"/>
      <w:bookmarkStart w:id="9" w:name="_Toc19201"/>
      <w:bookmarkStart w:id="10" w:name="_Toc28897"/>
      <w:bookmarkStart w:id="11" w:name="_Toc6033"/>
      <w:bookmarkStart w:id="12" w:name="_Toc10103"/>
      <w:bookmarkStart w:id="13" w:name="_Toc788"/>
      <w:bookmarkStart w:id="14" w:name="_Toc17336"/>
      <w:bookmarkStart w:id="15" w:name="_Toc5038"/>
      <w:bookmarkStart w:id="16" w:name="_Toc49739544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rsidR="00CB353F" w:rsidRPr="001C0CC4" w:rsidRDefault="00CB353F" w:rsidP="00CB353F">
      <w:pPr>
        <w:pStyle w:val="30"/>
      </w:pPr>
      <w:bookmarkStart w:id="17" w:name="_Toc21344484"/>
      <w:bookmarkStart w:id="18" w:name="_Toc29801972"/>
      <w:bookmarkStart w:id="19" w:name="_Toc29802396"/>
      <w:bookmarkStart w:id="20" w:name="_Toc29803021"/>
      <w:bookmarkStart w:id="21" w:name="_Toc36107763"/>
      <w:bookmarkStart w:id="22" w:name="_Toc37251537"/>
      <w:bookmarkStart w:id="23" w:name="_Toc45888457"/>
      <w:bookmarkStart w:id="24" w:name="_Toc45889056"/>
      <w:r w:rsidRPr="001C0CC4">
        <w:t>7.6A.4</w:t>
      </w:r>
      <w:r w:rsidRPr="001C0CC4">
        <w:tab/>
        <w:t>Narrow band blocking for CA</w:t>
      </w:r>
      <w:bookmarkEnd w:id="17"/>
      <w:bookmarkEnd w:id="18"/>
      <w:bookmarkEnd w:id="19"/>
      <w:bookmarkEnd w:id="20"/>
      <w:bookmarkEnd w:id="21"/>
      <w:bookmarkEnd w:id="22"/>
      <w:bookmarkEnd w:id="23"/>
      <w:bookmarkEnd w:id="24"/>
    </w:p>
    <w:p w:rsidR="00CB353F" w:rsidRPr="001C0CC4" w:rsidRDefault="00CB353F" w:rsidP="00CB353F">
      <w:pPr>
        <w:pStyle w:val="40"/>
        <w:ind w:left="0" w:firstLine="0"/>
      </w:pPr>
      <w:bookmarkStart w:id="25" w:name="_Toc21344485"/>
      <w:bookmarkStart w:id="26" w:name="_Toc29801973"/>
      <w:bookmarkStart w:id="27" w:name="_Toc29802397"/>
      <w:bookmarkStart w:id="28" w:name="_Toc29803022"/>
      <w:bookmarkStart w:id="29" w:name="_Toc36107764"/>
      <w:bookmarkStart w:id="30" w:name="_Toc37251538"/>
      <w:bookmarkStart w:id="31" w:name="_Toc45888458"/>
      <w:bookmarkStart w:id="32" w:name="_Toc45889057"/>
      <w:r w:rsidRPr="001C0CC4">
        <w:t>7.6A.4.1</w:t>
      </w:r>
      <w:r w:rsidRPr="001C0CC4">
        <w:tab/>
        <w:t>Narrow band blocking for Intra-band contiguous CA</w:t>
      </w:r>
      <w:bookmarkEnd w:id="25"/>
      <w:bookmarkEnd w:id="26"/>
      <w:bookmarkEnd w:id="27"/>
      <w:bookmarkEnd w:id="28"/>
      <w:bookmarkEnd w:id="29"/>
      <w:bookmarkEnd w:id="30"/>
      <w:bookmarkEnd w:id="31"/>
      <w:bookmarkEnd w:id="32"/>
    </w:p>
    <w:p w:rsidR="00CB353F" w:rsidRPr="001C0CC4" w:rsidRDefault="00CB353F" w:rsidP="00CB353F">
      <w:r w:rsidRPr="001C0CC4">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set as specified in Table 7.6A.4.1-1 with the uplink configuration. For UE(s) supporting one uplink, the uplink configuration of the PCC shall be in accordance with Table 7.3.2-3. The UE shall fulfil the minimum requirement in presence of an interfering signal specified in Table 7.6A.4.1-1 being on either side of the aggregated signal. The throughput of each carrier shall be ≥ 95 %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1C0CC4">
          <w:t>A.2.2</w:t>
        </w:r>
      </w:smartTag>
      <w:r w:rsidRPr="001C0CC4">
        <w:t xml:space="preserve">, A.2.3, A3.2 and A.3.3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1C0CC4">
          <w:t>A.5.1.1</w:t>
        </w:r>
      </w:smartTag>
      <w:r w:rsidRPr="001C0CC4">
        <w:t>/A.5.2.1) with parameters specified in Table 7.6A.4.1-1.</w:t>
      </w:r>
    </w:p>
    <w:p w:rsidR="00CB353F" w:rsidRPr="001C0CC4" w:rsidRDefault="00CB353F" w:rsidP="00CB353F">
      <w:pPr>
        <w:pStyle w:val="TH"/>
      </w:pPr>
      <w:r w:rsidRPr="001C0CC4">
        <w:t>Table 7.6A.4.1-1: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
        <w:gridCol w:w="1976"/>
        <w:gridCol w:w="641"/>
        <w:gridCol w:w="2908"/>
        <w:gridCol w:w="3187"/>
      </w:tblGrid>
      <w:tr w:rsidR="00CB353F" w:rsidRPr="001C0CC4" w:rsidTr="003E06FA">
        <w:trPr>
          <w:trHeight w:val="211"/>
          <w:jc w:val="center"/>
        </w:trPr>
        <w:tc>
          <w:tcPr>
            <w:tcW w:w="476" w:type="pct"/>
            <w:vMerge w:val="restart"/>
            <w:vAlign w:val="center"/>
          </w:tcPr>
          <w:p w:rsidR="00CB353F" w:rsidRPr="001C0CC4" w:rsidRDefault="00CB353F" w:rsidP="003E06FA">
            <w:pPr>
              <w:pStyle w:val="TAH"/>
              <w:rPr>
                <w:rFonts w:cs="Arial"/>
                <w:kern w:val="2"/>
              </w:rPr>
            </w:pPr>
            <w:r w:rsidRPr="001C0CC4">
              <w:t>NR band</w:t>
            </w:r>
          </w:p>
        </w:tc>
        <w:tc>
          <w:tcPr>
            <w:tcW w:w="1026" w:type="pct"/>
            <w:vMerge w:val="restart"/>
            <w:vAlign w:val="center"/>
          </w:tcPr>
          <w:p w:rsidR="00CB353F" w:rsidRPr="001C0CC4" w:rsidRDefault="00CB353F" w:rsidP="003E06FA">
            <w:pPr>
              <w:pStyle w:val="TAH"/>
              <w:rPr>
                <w:rFonts w:cs="Arial"/>
                <w:kern w:val="2"/>
                <w:lang w:eastAsia="zh-CN"/>
              </w:rPr>
            </w:pPr>
            <w:r w:rsidRPr="001C0CC4">
              <w:rPr>
                <w:rFonts w:cs="Arial"/>
                <w:kern w:val="2"/>
              </w:rPr>
              <w:t>Parameter</w:t>
            </w:r>
          </w:p>
        </w:tc>
        <w:tc>
          <w:tcPr>
            <w:tcW w:w="333" w:type="pct"/>
            <w:vMerge w:val="restart"/>
            <w:vAlign w:val="center"/>
          </w:tcPr>
          <w:p w:rsidR="00CB353F" w:rsidRPr="001C0CC4" w:rsidRDefault="00CB353F" w:rsidP="003E06FA">
            <w:pPr>
              <w:pStyle w:val="TAH"/>
              <w:rPr>
                <w:rFonts w:cs="Arial"/>
                <w:kern w:val="2"/>
              </w:rPr>
            </w:pPr>
            <w:r w:rsidRPr="001C0CC4">
              <w:rPr>
                <w:rFonts w:cs="Arial"/>
                <w:kern w:val="2"/>
              </w:rPr>
              <w:t>Unit</w:t>
            </w:r>
          </w:p>
        </w:tc>
        <w:tc>
          <w:tcPr>
            <w:tcW w:w="3165" w:type="pct"/>
            <w:gridSpan w:val="2"/>
          </w:tcPr>
          <w:p w:rsidR="00CB353F" w:rsidRPr="001C0CC4" w:rsidRDefault="00CB353F" w:rsidP="003E06FA">
            <w:pPr>
              <w:pStyle w:val="TAH"/>
              <w:rPr>
                <w:rFonts w:cs="Arial"/>
                <w:kern w:val="2"/>
              </w:rPr>
            </w:pPr>
            <w:r w:rsidRPr="001C0CC4">
              <w:rPr>
                <w:rFonts w:cs="Arial"/>
                <w:kern w:val="2"/>
              </w:rPr>
              <w:t>NR CA bandwidth class</w:t>
            </w:r>
          </w:p>
        </w:tc>
      </w:tr>
      <w:tr w:rsidR="00CB353F" w:rsidRPr="001C0CC4" w:rsidTr="003E06FA">
        <w:trPr>
          <w:trHeight w:val="211"/>
          <w:jc w:val="center"/>
        </w:trPr>
        <w:tc>
          <w:tcPr>
            <w:tcW w:w="476" w:type="pct"/>
            <w:vMerge/>
            <w:vAlign w:val="center"/>
          </w:tcPr>
          <w:p w:rsidR="00CB353F" w:rsidRPr="001C0CC4" w:rsidRDefault="00CB353F" w:rsidP="003E06FA">
            <w:pPr>
              <w:pStyle w:val="TAH"/>
              <w:rPr>
                <w:rFonts w:cs="Arial"/>
                <w:kern w:val="2"/>
              </w:rPr>
            </w:pPr>
          </w:p>
        </w:tc>
        <w:tc>
          <w:tcPr>
            <w:tcW w:w="1026" w:type="pct"/>
            <w:vMerge/>
          </w:tcPr>
          <w:p w:rsidR="00CB353F" w:rsidRPr="001C0CC4" w:rsidRDefault="00CB353F" w:rsidP="003E06FA">
            <w:pPr>
              <w:pStyle w:val="TAH"/>
              <w:rPr>
                <w:rFonts w:cs="Arial"/>
                <w:kern w:val="2"/>
              </w:rPr>
            </w:pPr>
          </w:p>
        </w:tc>
        <w:tc>
          <w:tcPr>
            <w:tcW w:w="333" w:type="pct"/>
            <w:vMerge/>
            <w:vAlign w:val="center"/>
          </w:tcPr>
          <w:p w:rsidR="00CB353F" w:rsidRPr="001C0CC4" w:rsidRDefault="00CB353F" w:rsidP="003E06FA">
            <w:pPr>
              <w:pStyle w:val="TAH"/>
              <w:rPr>
                <w:rFonts w:cs="Arial"/>
                <w:kern w:val="2"/>
              </w:rPr>
            </w:pPr>
          </w:p>
        </w:tc>
        <w:tc>
          <w:tcPr>
            <w:tcW w:w="1510" w:type="pct"/>
          </w:tcPr>
          <w:p w:rsidR="00CB353F" w:rsidRPr="001C0CC4" w:rsidRDefault="00CB353F" w:rsidP="003E06FA">
            <w:pPr>
              <w:pStyle w:val="TAH"/>
              <w:rPr>
                <w:rFonts w:cs="Arial"/>
                <w:kern w:val="2"/>
              </w:rPr>
            </w:pPr>
            <w:r w:rsidRPr="001C0CC4">
              <w:rPr>
                <w:rFonts w:cs="Arial"/>
                <w:kern w:val="2"/>
              </w:rPr>
              <w:t>B</w:t>
            </w:r>
          </w:p>
        </w:tc>
        <w:tc>
          <w:tcPr>
            <w:tcW w:w="1656" w:type="pct"/>
          </w:tcPr>
          <w:p w:rsidR="00CB353F" w:rsidRPr="001C0CC4" w:rsidRDefault="00CB353F" w:rsidP="003E06FA">
            <w:pPr>
              <w:pStyle w:val="TAH"/>
              <w:rPr>
                <w:rFonts w:cs="Arial"/>
                <w:kern w:val="2"/>
              </w:rPr>
            </w:pPr>
            <w:r w:rsidRPr="001C0CC4">
              <w:rPr>
                <w:rFonts w:cs="Arial"/>
                <w:kern w:val="2"/>
              </w:rPr>
              <w:t>C</w:t>
            </w:r>
          </w:p>
        </w:tc>
      </w:tr>
      <w:tr w:rsidR="00CB353F" w:rsidRPr="001C0CC4" w:rsidTr="003E06FA">
        <w:trPr>
          <w:trHeight w:val="211"/>
          <w:jc w:val="center"/>
        </w:trPr>
        <w:tc>
          <w:tcPr>
            <w:tcW w:w="476" w:type="pct"/>
            <w:vMerge w:val="restart"/>
            <w:vAlign w:val="center"/>
          </w:tcPr>
          <w:p w:rsidR="00CB353F" w:rsidRDefault="00CB353F" w:rsidP="003E06FA">
            <w:pPr>
              <w:pStyle w:val="TAC"/>
              <w:rPr>
                <w:lang w:eastAsia="zh-CN"/>
              </w:rPr>
            </w:pPr>
            <w:r>
              <w:rPr>
                <w:lang w:eastAsia="zh-CN"/>
              </w:rPr>
              <w:t>n1, n41, n66, n71,n48,</w:t>
            </w:r>
          </w:p>
          <w:p w:rsidR="00CB353F" w:rsidRPr="001C0CC4" w:rsidRDefault="00CB353F" w:rsidP="003E06FA">
            <w:pPr>
              <w:pStyle w:val="TAC"/>
              <w:rPr>
                <w:lang w:eastAsia="zh-CN"/>
              </w:rPr>
            </w:pPr>
            <w:r>
              <w:rPr>
                <w:lang w:eastAsia="zh-CN"/>
              </w:rPr>
              <w:t>n40</w:t>
            </w:r>
          </w:p>
        </w:tc>
        <w:tc>
          <w:tcPr>
            <w:tcW w:w="1026" w:type="pct"/>
            <w:vMerge w:val="restart"/>
          </w:tcPr>
          <w:p w:rsidR="00CB353F" w:rsidRPr="001C0CC4" w:rsidRDefault="00CB353F" w:rsidP="003E06FA">
            <w:pPr>
              <w:pStyle w:val="TAC"/>
            </w:pPr>
            <w:proofErr w:type="spellStart"/>
            <w:r w:rsidRPr="001C0CC4">
              <w:t>P</w:t>
            </w:r>
            <w:r w:rsidRPr="001C0CC4">
              <w:rPr>
                <w:vertAlign w:val="subscript"/>
              </w:rPr>
              <w:t>w</w:t>
            </w:r>
            <w:proofErr w:type="spellEnd"/>
            <w:r w:rsidRPr="001C0CC4">
              <w:t xml:space="preserve"> in Transmission Bandwidth Configuration, per CC</w:t>
            </w:r>
          </w:p>
        </w:tc>
        <w:tc>
          <w:tcPr>
            <w:tcW w:w="333" w:type="pct"/>
            <w:vMerge w:val="restart"/>
            <w:vAlign w:val="center"/>
          </w:tcPr>
          <w:p w:rsidR="00CB353F" w:rsidRPr="001C0CC4" w:rsidRDefault="00CB353F" w:rsidP="003E06FA">
            <w:pPr>
              <w:pStyle w:val="TAC"/>
            </w:pPr>
            <w:proofErr w:type="spellStart"/>
            <w:r w:rsidRPr="001C0CC4">
              <w:t>dBm</w:t>
            </w:r>
            <w:proofErr w:type="spellEnd"/>
          </w:p>
        </w:tc>
        <w:tc>
          <w:tcPr>
            <w:tcW w:w="3165" w:type="pct"/>
            <w:gridSpan w:val="2"/>
            <w:vAlign w:val="center"/>
          </w:tcPr>
          <w:p w:rsidR="00CB353F" w:rsidRPr="001C0CC4" w:rsidRDefault="00CB353F" w:rsidP="003E06FA">
            <w:pPr>
              <w:pStyle w:val="TAC"/>
            </w:pPr>
            <w:r w:rsidRPr="00414DAE">
              <w:t>REFSENS + N</w:t>
            </w:r>
            <w:r>
              <w:t>R</w:t>
            </w:r>
            <w:r w:rsidRPr="00414DAE">
              <w:t xml:space="preserve"> CA Bandwidth Class specific value below</w:t>
            </w:r>
          </w:p>
        </w:tc>
      </w:tr>
      <w:tr w:rsidR="00CB353F" w:rsidRPr="001C0CC4" w:rsidTr="003E06FA">
        <w:trPr>
          <w:trHeight w:val="211"/>
          <w:jc w:val="center"/>
        </w:trPr>
        <w:tc>
          <w:tcPr>
            <w:tcW w:w="476" w:type="pct"/>
            <w:vMerge/>
            <w:vAlign w:val="center"/>
          </w:tcPr>
          <w:p w:rsidR="00CB353F" w:rsidRPr="001C0CC4" w:rsidRDefault="00CB353F" w:rsidP="003E06FA">
            <w:pPr>
              <w:pStyle w:val="TAC"/>
            </w:pPr>
          </w:p>
        </w:tc>
        <w:tc>
          <w:tcPr>
            <w:tcW w:w="1026" w:type="pct"/>
            <w:vMerge/>
          </w:tcPr>
          <w:p w:rsidR="00CB353F" w:rsidRPr="001C0CC4" w:rsidRDefault="00CB353F" w:rsidP="003E06FA">
            <w:pPr>
              <w:pStyle w:val="TAC"/>
            </w:pPr>
          </w:p>
        </w:tc>
        <w:tc>
          <w:tcPr>
            <w:tcW w:w="333" w:type="pct"/>
            <w:vMerge/>
            <w:vAlign w:val="center"/>
          </w:tcPr>
          <w:p w:rsidR="00CB353F" w:rsidRPr="001C0CC4" w:rsidRDefault="00CB353F" w:rsidP="003E06FA">
            <w:pPr>
              <w:pStyle w:val="TAC"/>
            </w:pPr>
          </w:p>
        </w:tc>
        <w:tc>
          <w:tcPr>
            <w:tcW w:w="1510" w:type="pct"/>
          </w:tcPr>
          <w:p w:rsidR="00CB353F" w:rsidRPr="001C0CC4" w:rsidRDefault="00CB353F" w:rsidP="003E06FA">
            <w:pPr>
              <w:pStyle w:val="TAC"/>
            </w:pPr>
            <w:r w:rsidRPr="001C0CC4">
              <w:t>16</w:t>
            </w:r>
          </w:p>
        </w:tc>
        <w:tc>
          <w:tcPr>
            <w:tcW w:w="1656" w:type="pct"/>
          </w:tcPr>
          <w:p w:rsidR="00CB353F" w:rsidRPr="001C0CC4" w:rsidRDefault="00CB353F" w:rsidP="003E06FA">
            <w:pPr>
              <w:pStyle w:val="TAC"/>
            </w:pPr>
            <w:r w:rsidRPr="001C0CC4">
              <w:t>16</w:t>
            </w:r>
          </w:p>
        </w:tc>
      </w:tr>
      <w:tr w:rsidR="00CB353F" w:rsidRPr="001C0CC4" w:rsidTr="003E06FA">
        <w:trPr>
          <w:trHeight w:val="223"/>
          <w:jc w:val="center"/>
        </w:trPr>
        <w:tc>
          <w:tcPr>
            <w:tcW w:w="476" w:type="pct"/>
            <w:vMerge/>
            <w:vAlign w:val="center"/>
          </w:tcPr>
          <w:p w:rsidR="00CB353F" w:rsidRPr="001C0CC4" w:rsidRDefault="00CB353F" w:rsidP="003E06FA">
            <w:pPr>
              <w:pStyle w:val="TAC"/>
            </w:pPr>
          </w:p>
        </w:tc>
        <w:tc>
          <w:tcPr>
            <w:tcW w:w="1026" w:type="pct"/>
          </w:tcPr>
          <w:p w:rsidR="00CB353F" w:rsidRPr="001C0CC4" w:rsidRDefault="00CB353F" w:rsidP="003E06FA">
            <w:pPr>
              <w:pStyle w:val="TAC"/>
            </w:pPr>
            <w:proofErr w:type="spellStart"/>
            <w:r w:rsidRPr="001C0CC4">
              <w:t>P</w:t>
            </w:r>
            <w:r w:rsidRPr="001C0CC4">
              <w:rPr>
                <w:vertAlign w:val="subscript"/>
              </w:rPr>
              <w:t>uw</w:t>
            </w:r>
            <w:proofErr w:type="spellEnd"/>
            <w:r w:rsidRPr="001C0CC4">
              <w:t xml:space="preserve"> (CW)</w:t>
            </w:r>
          </w:p>
        </w:tc>
        <w:tc>
          <w:tcPr>
            <w:tcW w:w="333" w:type="pct"/>
            <w:vAlign w:val="center"/>
          </w:tcPr>
          <w:p w:rsidR="00CB353F" w:rsidRPr="001C0CC4" w:rsidRDefault="00CB353F" w:rsidP="003E06FA">
            <w:pPr>
              <w:pStyle w:val="TAC"/>
            </w:pPr>
            <w:proofErr w:type="spellStart"/>
            <w:r w:rsidRPr="001C0CC4">
              <w:t>dBm</w:t>
            </w:r>
            <w:proofErr w:type="spellEnd"/>
          </w:p>
        </w:tc>
        <w:tc>
          <w:tcPr>
            <w:tcW w:w="1510" w:type="pct"/>
            <w:vAlign w:val="center"/>
          </w:tcPr>
          <w:p w:rsidR="00CB353F" w:rsidRPr="001C0CC4" w:rsidRDefault="00CB353F" w:rsidP="003E06FA">
            <w:pPr>
              <w:pStyle w:val="TAC"/>
            </w:pPr>
            <w:r w:rsidRPr="001C0CC4">
              <w:t>-55</w:t>
            </w:r>
          </w:p>
        </w:tc>
        <w:tc>
          <w:tcPr>
            <w:tcW w:w="1656" w:type="pct"/>
            <w:vAlign w:val="center"/>
          </w:tcPr>
          <w:p w:rsidR="00CB353F" w:rsidRPr="001C0CC4" w:rsidRDefault="00CB353F" w:rsidP="003E06FA">
            <w:pPr>
              <w:pStyle w:val="TAC"/>
            </w:pPr>
            <w:r w:rsidRPr="001C0CC4">
              <w:t>-55</w:t>
            </w:r>
          </w:p>
        </w:tc>
      </w:tr>
      <w:tr w:rsidR="00CB353F" w:rsidRPr="001C0CC4" w:rsidTr="003E06FA">
        <w:trPr>
          <w:trHeight w:val="634"/>
          <w:jc w:val="center"/>
        </w:trPr>
        <w:tc>
          <w:tcPr>
            <w:tcW w:w="476" w:type="pct"/>
            <w:vMerge/>
            <w:vAlign w:val="center"/>
          </w:tcPr>
          <w:p w:rsidR="00CB353F" w:rsidRPr="001C0CC4" w:rsidRDefault="00CB353F" w:rsidP="003E06FA">
            <w:pPr>
              <w:pStyle w:val="TAC"/>
            </w:pPr>
          </w:p>
        </w:tc>
        <w:tc>
          <w:tcPr>
            <w:tcW w:w="1026" w:type="pct"/>
            <w:vAlign w:val="center"/>
          </w:tcPr>
          <w:p w:rsidR="00CB353F" w:rsidRPr="001C0CC4" w:rsidRDefault="00CB353F" w:rsidP="003E06FA">
            <w:pPr>
              <w:pStyle w:val="TAC"/>
            </w:pPr>
            <w:proofErr w:type="spellStart"/>
            <w:r w:rsidRPr="001C0CC4">
              <w:t>F</w:t>
            </w:r>
            <w:r w:rsidRPr="001C0CC4">
              <w:rPr>
                <w:vertAlign w:val="subscript"/>
              </w:rPr>
              <w:t>uw</w:t>
            </w:r>
            <w:proofErr w:type="spellEnd"/>
            <w:r w:rsidRPr="001C0CC4">
              <w:t xml:space="preserve"> (offset </w:t>
            </w:r>
            <w:proofErr w:type="spellStart"/>
            <w:r w:rsidRPr="001C0CC4">
              <w:t>for</w:t>
            </w:r>
            <w:r w:rsidRPr="001C0CC4">
              <w:rPr>
                <w:rFonts w:ascii="Symbol" w:hAnsi="Symbol"/>
                <w:i/>
                <w:iCs/>
              </w:rPr>
              <w:t></w:t>
            </w:r>
            <w:r w:rsidRPr="001C0CC4">
              <w:rPr>
                <w:i/>
                <w:iCs/>
              </w:rPr>
              <w:t>f</w:t>
            </w:r>
            <w:proofErr w:type="spellEnd"/>
            <w:r w:rsidRPr="001C0CC4">
              <w:t xml:space="preserve"> = 15 kHz</w:t>
            </w:r>
            <w:ins w:id="33" w:author="Xiaomi" w:date="2020-08-25T10:09:00Z">
              <w:r w:rsidR="00E308E8">
                <w:t xml:space="preserve">, </w:t>
              </w:r>
              <w:r w:rsidR="00E308E8" w:rsidRPr="001C0CC4">
                <w:t>30 kHz</w:t>
              </w:r>
            </w:ins>
            <w:r w:rsidRPr="001C0CC4">
              <w:t>)</w:t>
            </w:r>
          </w:p>
        </w:tc>
        <w:tc>
          <w:tcPr>
            <w:tcW w:w="333" w:type="pct"/>
            <w:vAlign w:val="center"/>
          </w:tcPr>
          <w:p w:rsidR="00CB353F" w:rsidRPr="001C0CC4" w:rsidRDefault="00CB353F" w:rsidP="003E06FA">
            <w:pPr>
              <w:pStyle w:val="TAC"/>
            </w:pPr>
            <w:r w:rsidRPr="001C0CC4">
              <w:t>MHz</w:t>
            </w:r>
          </w:p>
        </w:tc>
        <w:tc>
          <w:tcPr>
            <w:tcW w:w="1510" w:type="pct"/>
            <w:vAlign w:val="center"/>
          </w:tcPr>
          <w:p w:rsidR="00CB353F" w:rsidRPr="001C0CC4" w:rsidRDefault="00CB353F" w:rsidP="003E06FA">
            <w:pPr>
              <w:pStyle w:val="TAC"/>
            </w:pPr>
            <w:r w:rsidRPr="001C0CC4">
              <w:t>-</w:t>
            </w:r>
            <w:r w:rsidRPr="001C0CC4">
              <w:rPr>
                <w:rFonts w:hint="eastAsia"/>
              </w:rPr>
              <w:t xml:space="preserve"> </w:t>
            </w:r>
            <w:proofErr w:type="spellStart"/>
            <w:r w:rsidRPr="001C0CC4">
              <w:rPr>
                <w:rFonts w:hint="eastAsia"/>
              </w:rPr>
              <w:t>F</w:t>
            </w:r>
            <w:r w:rsidRPr="001C0CC4">
              <w:rPr>
                <w:rFonts w:hint="eastAsia"/>
                <w:vertAlign w:val="subscript"/>
              </w:rPr>
              <w:t>offset</w:t>
            </w:r>
            <w:proofErr w:type="spellEnd"/>
            <w:r w:rsidRPr="001C0CC4">
              <w:t xml:space="preserve"> – </w:t>
            </w:r>
            <w:r w:rsidRPr="001C0CC4">
              <w:rPr>
                <w:rFonts w:hint="eastAsia"/>
              </w:rPr>
              <w:t>0.2</w:t>
            </w:r>
          </w:p>
          <w:p w:rsidR="00CB353F" w:rsidRPr="001C0CC4" w:rsidRDefault="00CB353F" w:rsidP="003E06FA">
            <w:pPr>
              <w:pStyle w:val="TAC"/>
            </w:pPr>
            <w:r w:rsidRPr="001C0CC4">
              <w:t>/</w:t>
            </w:r>
          </w:p>
          <w:p w:rsidR="00CB353F" w:rsidRPr="001C0CC4" w:rsidRDefault="00CB353F" w:rsidP="003E06FA">
            <w:pPr>
              <w:pStyle w:val="TAC"/>
            </w:pPr>
            <w:r w:rsidRPr="001C0CC4">
              <w:t>+</w:t>
            </w:r>
            <w:r w:rsidRPr="001C0CC4">
              <w:rPr>
                <w:rFonts w:hint="eastAsia"/>
              </w:rPr>
              <w:t xml:space="preserve"> </w:t>
            </w:r>
            <w:proofErr w:type="spellStart"/>
            <w:r w:rsidRPr="001C0CC4">
              <w:rPr>
                <w:rFonts w:hint="eastAsia"/>
              </w:rPr>
              <w:t>F</w:t>
            </w:r>
            <w:r w:rsidRPr="001C0CC4">
              <w:rPr>
                <w:rFonts w:hint="eastAsia"/>
                <w:vertAlign w:val="subscript"/>
              </w:rPr>
              <w:t>offset</w:t>
            </w:r>
            <w:proofErr w:type="spellEnd"/>
            <w:r w:rsidRPr="001C0CC4">
              <w:t xml:space="preserve"> + </w:t>
            </w:r>
            <w:r w:rsidRPr="001C0CC4">
              <w:rPr>
                <w:rFonts w:hint="eastAsia"/>
              </w:rPr>
              <w:t>0.2</w:t>
            </w:r>
          </w:p>
        </w:tc>
        <w:tc>
          <w:tcPr>
            <w:tcW w:w="1656" w:type="pct"/>
            <w:vAlign w:val="center"/>
          </w:tcPr>
          <w:p w:rsidR="00CB353F" w:rsidRPr="001C0CC4" w:rsidRDefault="00CB353F" w:rsidP="003E06FA">
            <w:pPr>
              <w:pStyle w:val="TAC"/>
            </w:pPr>
            <w:r w:rsidRPr="001C0CC4">
              <w:t>-</w:t>
            </w:r>
            <w:r w:rsidRPr="001C0CC4">
              <w:rPr>
                <w:rFonts w:hint="eastAsia"/>
              </w:rPr>
              <w:t xml:space="preserve"> </w:t>
            </w:r>
            <w:proofErr w:type="spellStart"/>
            <w:r w:rsidRPr="001C0CC4">
              <w:rPr>
                <w:rFonts w:hint="eastAsia"/>
              </w:rPr>
              <w:t>F</w:t>
            </w:r>
            <w:r w:rsidRPr="001C0CC4">
              <w:rPr>
                <w:rFonts w:hint="eastAsia"/>
                <w:vertAlign w:val="subscript"/>
              </w:rPr>
              <w:t>offset</w:t>
            </w:r>
            <w:proofErr w:type="spellEnd"/>
            <w:r w:rsidRPr="001C0CC4">
              <w:t xml:space="preserve"> – </w:t>
            </w:r>
            <w:r w:rsidRPr="001C0CC4">
              <w:rPr>
                <w:rFonts w:hint="eastAsia"/>
              </w:rPr>
              <w:t>0.2</w:t>
            </w:r>
          </w:p>
          <w:p w:rsidR="00CB353F" w:rsidRPr="001C0CC4" w:rsidRDefault="00CB353F" w:rsidP="003E06FA">
            <w:pPr>
              <w:pStyle w:val="TAC"/>
            </w:pPr>
            <w:r w:rsidRPr="001C0CC4">
              <w:t>/</w:t>
            </w:r>
          </w:p>
          <w:p w:rsidR="00CB353F" w:rsidRPr="001C0CC4" w:rsidRDefault="00CB353F" w:rsidP="003E06FA">
            <w:pPr>
              <w:pStyle w:val="TAC"/>
            </w:pPr>
            <w:r w:rsidRPr="001C0CC4">
              <w:t>+</w:t>
            </w:r>
            <w:r w:rsidRPr="001C0CC4">
              <w:rPr>
                <w:rFonts w:hint="eastAsia"/>
              </w:rPr>
              <w:t xml:space="preserve"> </w:t>
            </w:r>
            <w:proofErr w:type="spellStart"/>
            <w:r w:rsidRPr="001C0CC4">
              <w:rPr>
                <w:rFonts w:hint="eastAsia"/>
              </w:rPr>
              <w:t>F</w:t>
            </w:r>
            <w:r w:rsidRPr="001C0CC4">
              <w:rPr>
                <w:rFonts w:hint="eastAsia"/>
                <w:vertAlign w:val="subscript"/>
              </w:rPr>
              <w:t>offset</w:t>
            </w:r>
            <w:proofErr w:type="spellEnd"/>
            <w:r w:rsidRPr="001C0CC4">
              <w:t xml:space="preserve"> + </w:t>
            </w:r>
            <w:r w:rsidRPr="001C0CC4">
              <w:rPr>
                <w:rFonts w:hint="eastAsia"/>
              </w:rPr>
              <w:t>0.2</w:t>
            </w:r>
          </w:p>
        </w:tc>
      </w:tr>
      <w:tr w:rsidR="00CB353F" w:rsidRPr="001C0CC4" w:rsidTr="003E06FA">
        <w:trPr>
          <w:trHeight w:val="234"/>
          <w:jc w:val="center"/>
        </w:trPr>
        <w:tc>
          <w:tcPr>
            <w:tcW w:w="476" w:type="pct"/>
            <w:vMerge/>
            <w:vAlign w:val="center"/>
          </w:tcPr>
          <w:p w:rsidR="00CB353F" w:rsidRPr="001C0CC4" w:rsidRDefault="00CB353F" w:rsidP="003E06FA">
            <w:pPr>
              <w:pStyle w:val="TAC"/>
              <w:rPr>
                <w:rFonts w:ascii="Symbol" w:hAnsi="Symbol"/>
                <w:i/>
                <w:iCs/>
              </w:rPr>
            </w:pPr>
          </w:p>
        </w:tc>
        <w:tc>
          <w:tcPr>
            <w:tcW w:w="1026" w:type="pct"/>
            <w:vAlign w:val="center"/>
          </w:tcPr>
          <w:p w:rsidR="00CB353F" w:rsidRPr="001C0CC4" w:rsidRDefault="00CB353F" w:rsidP="003E06FA">
            <w:pPr>
              <w:pStyle w:val="TAC"/>
            </w:pPr>
            <w:del w:id="34" w:author="Xiaomi" w:date="2020-08-25T10:09:00Z">
              <w:r w:rsidRPr="001C0CC4" w:rsidDel="00E308E8">
                <w:delText>F</w:delText>
              </w:r>
              <w:r w:rsidRPr="001C0CC4" w:rsidDel="00E308E8">
                <w:rPr>
                  <w:vertAlign w:val="subscript"/>
                </w:rPr>
                <w:delText>uw</w:delText>
              </w:r>
              <w:r w:rsidRPr="001C0CC4" w:rsidDel="00E308E8">
                <w:delText xml:space="preserve"> (offset for</w:delText>
              </w:r>
              <w:r w:rsidRPr="001C0CC4" w:rsidDel="00E308E8">
                <w:rPr>
                  <w:rFonts w:ascii="Symbol" w:hAnsi="Symbol"/>
                  <w:i/>
                  <w:iCs/>
                </w:rPr>
                <w:delText></w:delText>
              </w:r>
              <w:r w:rsidRPr="001C0CC4" w:rsidDel="00E308E8">
                <w:rPr>
                  <w:rFonts w:ascii="Symbol" w:hAnsi="Symbol"/>
                  <w:i/>
                  <w:iCs/>
                </w:rPr>
                <w:delText></w:delText>
              </w:r>
              <w:r w:rsidRPr="001C0CC4" w:rsidDel="00E308E8">
                <w:rPr>
                  <w:i/>
                  <w:iCs/>
                </w:rPr>
                <w:delText>f</w:delText>
              </w:r>
              <w:r w:rsidRPr="001C0CC4" w:rsidDel="00E308E8">
                <w:delText xml:space="preserve"> = 30 kHz)</w:delText>
              </w:r>
            </w:del>
          </w:p>
        </w:tc>
        <w:tc>
          <w:tcPr>
            <w:tcW w:w="333" w:type="pct"/>
            <w:vAlign w:val="center"/>
          </w:tcPr>
          <w:p w:rsidR="00CB353F" w:rsidRPr="001C0CC4" w:rsidRDefault="00CB353F" w:rsidP="003E06FA">
            <w:pPr>
              <w:pStyle w:val="TAC"/>
            </w:pPr>
            <w:del w:id="35" w:author="Xiaomi" w:date="2020-08-25T10:09:00Z">
              <w:r w:rsidRPr="001C0CC4" w:rsidDel="00E308E8">
                <w:delText>MHz</w:delText>
              </w:r>
            </w:del>
          </w:p>
        </w:tc>
        <w:tc>
          <w:tcPr>
            <w:tcW w:w="1510" w:type="pct"/>
          </w:tcPr>
          <w:p w:rsidR="00CB353F" w:rsidRPr="001C0CC4" w:rsidRDefault="00CB353F" w:rsidP="003E06FA">
            <w:pPr>
              <w:pStyle w:val="TAC"/>
            </w:pPr>
          </w:p>
        </w:tc>
        <w:tc>
          <w:tcPr>
            <w:tcW w:w="1656" w:type="pct"/>
            <w:vAlign w:val="center"/>
          </w:tcPr>
          <w:p w:rsidR="00CB353F" w:rsidRPr="001C0CC4" w:rsidRDefault="00CB353F" w:rsidP="00CB353F">
            <w:pPr>
              <w:pStyle w:val="TAC"/>
            </w:pPr>
          </w:p>
        </w:tc>
      </w:tr>
      <w:tr w:rsidR="00CB353F" w:rsidRPr="001C0CC4" w:rsidTr="003E06FA">
        <w:trPr>
          <w:trHeight w:val="1793"/>
          <w:jc w:val="center"/>
        </w:trPr>
        <w:tc>
          <w:tcPr>
            <w:tcW w:w="5000" w:type="pct"/>
            <w:gridSpan w:val="5"/>
          </w:tcPr>
          <w:p w:rsidR="00CB353F" w:rsidRPr="001C0CC4" w:rsidRDefault="00CB353F" w:rsidP="003E06FA">
            <w:pPr>
              <w:pStyle w:val="TAN"/>
              <w:rPr>
                <w:lang w:eastAsia="zh-CN"/>
              </w:rPr>
            </w:pPr>
            <w:r w:rsidRPr="001C0CC4">
              <w:t>NOTE 1:</w:t>
            </w:r>
            <w:r w:rsidRPr="001C0CC4">
              <w:tab/>
              <w:t xml:space="preserve">The transmitter shall be set a 4 dB below </w:t>
            </w:r>
            <w:proofErr w:type="spellStart"/>
            <w:r w:rsidRPr="001C0CC4">
              <w:t>P</w:t>
            </w:r>
            <w:r w:rsidRPr="001C0CC4">
              <w:rPr>
                <w:vertAlign w:val="subscript"/>
              </w:rPr>
              <w:t>CMAX_L</w:t>
            </w:r>
            <w:proofErr w:type="gramStart"/>
            <w:r w:rsidRPr="001C0CC4">
              <w:rPr>
                <w:vertAlign w:val="subscript"/>
              </w:rPr>
              <w:t>,f,c</w:t>
            </w:r>
            <w:proofErr w:type="spellEnd"/>
            <w:proofErr w:type="gram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t xml:space="preserve"> defined in clause 6.2.4.</w:t>
            </w:r>
          </w:p>
          <w:p w:rsidR="00CB353F" w:rsidRPr="001C0CC4" w:rsidRDefault="00CB353F" w:rsidP="003E06FA">
            <w:pPr>
              <w:pStyle w:val="TAN"/>
              <w:rPr>
                <w:rFonts w:eastAsia="?? ??"/>
                <w:kern w:val="2"/>
              </w:rPr>
            </w:pPr>
            <w:r w:rsidRPr="001C0CC4">
              <w:t>NOTE 2:</w:t>
            </w:r>
            <w:r w:rsidRPr="001C0CC4">
              <w:tab/>
            </w:r>
            <w:r w:rsidRPr="001C0CC4">
              <w:rPr>
                <w:rFonts w:eastAsia="?? ??"/>
                <w:kern w:val="2"/>
              </w:rPr>
              <w:t xml:space="preserve">Reference measurement channel is </w:t>
            </w:r>
            <w:r w:rsidRPr="001C0CC4">
              <w:rPr>
                <w:kern w:val="2"/>
              </w:rPr>
              <w:t>specified in Annexes</w:t>
            </w:r>
            <w:r w:rsidRPr="001C0CC4">
              <w:rPr>
                <w:rFonts w:eastAsia="?? ??"/>
                <w:kern w:val="2"/>
              </w:rPr>
              <w:t xml:space="preserve"> </w:t>
            </w:r>
            <w:smartTag w:uri="urn:schemas-microsoft-com:office:smarttags" w:element="chsdate">
              <w:smartTagPr>
                <w:attr w:name="Year" w:val="1899"/>
                <w:attr w:name="Month" w:val="12"/>
                <w:attr w:name="Day" w:val="30"/>
                <w:attr w:name="IsLunarDate" w:val="False"/>
                <w:attr w:name="IsROCDate" w:val="False"/>
              </w:smartTagPr>
              <w:r w:rsidRPr="001C0CC4">
                <w:rPr>
                  <w:rFonts w:eastAsia="?? ??"/>
                  <w:kern w:val="2"/>
                </w:rPr>
                <w:t>A.3.2</w:t>
              </w:r>
            </w:smartTag>
            <w:r w:rsidRPr="001C0CC4">
              <w:rPr>
                <w:rFonts w:eastAsia="?? ??"/>
                <w:kern w:val="2"/>
              </w:rPr>
              <w:t xml:space="preserve"> and A3.2 with </w:t>
            </w:r>
            <w:r w:rsidRPr="001C0CC4">
              <w:rPr>
                <w:kern w:val="2"/>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1C0CC4">
                <w:rPr>
                  <w:kern w:val="2"/>
                </w:rPr>
                <w:t>A.5.1.1</w:t>
              </w:r>
            </w:smartTag>
            <w:r w:rsidRPr="001C0CC4">
              <w:rPr>
                <w:kern w:val="2"/>
              </w:rPr>
              <w:t>/A.5.2.1</w:t>
            </w:r>
            <w:r w:rsidRPr="001C0CC4">
              <w:rPr>
                <w:rFonts w:eastAsia="?? ??"/>
                <w:kern w:val="2"/>
              </w:rPr>
              <w:t>.</w:t>
            </w:r>
          </w:p>
          <w:p w:rsidR="00CB353F" w:rsidRPr="001C0CC4" w:rsidRDefault="00CB353F" w:rsidP="003E06FA">
            <w:pPr>
              <w:pStyle w:val="TAN"/>
              <w:rPr>
                <w:kern w:val="2"/>
              </w:rPr>
            </w:pPr>
            <w:r w:rsidRPr="001C0CC4">
              <w:t>NOTE 3:</w:t>
            </w:r>
            <w:r w:rsidRPr="001C0CC4">
              <w:tab/>
              <w:t>The PREFSENS power level is specified in Table 7.3.2-1 and Table 7.3.2-2 for two and four antenna ports, respectively.</w:t>
            </w:r>
          </w:p>
          <w:p w:rsidR="00CB353F" w:rsidRPr="001C0CC4" w:rsidRDefault="00CB353F" w:rsidP="003E06FA">
            <w:pPr>
              <w:pStyle w:val="TAN"/>
              <w:rPr>
                <w:lang w:eastAsia="zh-CN"/>
              </w:rPr>
            </w:pPr>
            <w:r w:rsidRPr="001C0CC4">
              <w:t>NOTE 4:</w:t>
            </w:r>
            <w:r w:rsidRPr="001C0CC4">
              <w:tab/>
            </w:r>
            <w:r w:rsidRPr="001C0CC4">
              <w:rPr>
                <w:rFonts w:hint="eastAsia"/>
              </w:rPr>
              <w:t xml:space="preserve">The </w:t>
            </w:r>
            <w:proofErr w:type="spellStart"/>
            <w:r w:rsidRPr="001C0CC4">
              <w:rPr>
                <w:rFonts w:hint="eastAsia"/>
              </w:rPr>
              <w:t>F</w:t>
            </w:r>
            <w:r w:rsidRPr="001C0CC4">
              <w:rPr>
                <w:vertAlign w:val="subscript"/>
              </w:rPr>
              <w:t>uw</w:t>
            </w:r>
            <w:proofErr w:type="spellEnd"/>
            <w:r w:rsidRPr="001C0CC4">
              <w:t xml:space="preserve"> (offset)</w:t>
            </w:r>
            <w:r w:rsidRPr="001C0CC4">
              <w:rPr>
                <w:rFonts w:hint="eastAsia"/>
              </w:rPr>
              <w:t xml:space="preserve"> </w:t>
            </w:r>
            <w:r w:rsidRPr="001C0CC4">
              <w:t xml:space="preserve">is the frequency separation of the </w:t>
            </w:r>
            <w:proofErr w:type="spellStart"/>
            <w:r w:rsidRPr="001C0CC4">
              <w:t>center</w:t>
            </w:r>
            <w:proofErr w:type="spellEnd"/>
            <w:r w:rsidRPr="001C0CC4">
              <w:t xml:space="preserve"> frequency of the carrier closest to the interferer and the </w:t>
            </w:r>
            <w:proofErr w:type="spellStart"/>
            <w:r w:rsidRPr="001C0CC4">
              <w:t>center</w:t>
            </w:r>
            <w:proofErr w:type="spellEnd"/>
            <w:r w:rsidRPr="001C0CC4">
              <w:t xml:space="preserve"> frequency of the interferer </w:t>
            </w:r>
            <w:r w:rsidRPr="001C0CC4">
              <w:rPr>
                <w:rFonts w:hint="eastAsia"/>
              </w:rPr>
              <w:t xml:space="preserve">and shall be </w:t>
            </w:r>
            <w:r w:rsidRPr="001C0CC4">
              <w:t xml:space="preserve">further adjusted to </w:t>
            </w:r>
            <w:ins w:id="36" w:author="Xiaomi" w:date="2020-08-21T16:23:00Z">
              <w:r w:rsidRPr="00056C47">
                <w:rPr>
                  <w:position w:val="-14"/>
                </w:rPr>
                <w:object w:dxaOrig="33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15.5pt" o:ole="">
                    <v:imagedata r:id="rId14" o:title=""/>
                  </v:shape>
                  <o:OLEObject Type="Embed" ProgID="Equation.DSMT4" ShapeID="_x0000_i1025" DrawAspect="Content" ObjectID="_1659855331" r:id="rId15"/>
                </w:object>
              </w:r>
            </w:ins>
            <w:del w:id="37" w:author="Xiaomi" w:date="2020-08-21T16:23:00Z">
              <w:r w:rsidRPr="001C0CC4" w:rsidDel="00CB353F">
                <w:rPr>
                  <w:position w:val="-12"/>
                </w:rPr>
                <w:object w:dxaOrig="3500" w:dyaOrig="360">
                  <v:shape id="_x0000_i1026" type="#_x0000_t75" style="width:2in;height:14.5pt" o:ole="">
                    <v:imagedata r:id="rId16" o:title=""/>
                  </v:shape>
                  <o:OLEObject Type="Embed" ProgID="Equation.3" ShapeID="_x0000_i1026" DrawAspect="Content" ObjectID="_1659855332" r:id="rId17"/>
                </w:object>
              </w:r>
            </w:del>
            <w:r w:rsidRPr="001C0CC4">
              <w:t>MHz to be offset from the sub-carrier raster</w:t>
            </w:r>
            <w:r w:rsidRPr="001C0CC4">
              <w:rPr>
                <w:rFonts w:hint="eastAsia"/>
              </w:rPr>
              <w:t>.</w:t>
            </w:r>
          </w:p>
        </w:tc>
      </w:tr>
    </w:tbl>
    <w:p w:rsidR="00CB353F" w:rsidRPr="001C0CC4" w:rsidRDefault="00CB353F" w:rsidP="00CB353F"/>
    <w:p w:rsidR="00CB353F" w:rsidRPr="001C0CC4" w:rsidRDefault="00CB353F" w:rsidP="00CB353F">
      <w:pPr>
        <w:pStyle w:val="40"/>
        <w:ind w:left="0" w:firstLine="0"/>
      </w:pPr>
      <w:bookmarkStart w:id="38" w:name="_Toc21344486"/>
      <w:bookmarkStart w:id="39" w:name="_Toc29801974"/>
      <w:bookmarkStart w:id="40" w:name="_Toc29802398"/>
      <w:bookmarkStart w:id="41" w:name="_Toc29803023"/>
      <w:bookmarkStart w:id="42" w:name="_Toc36107765"/>
      <w:bookmarkStart w:id="43" w:name="_Toc37251539"/>
      <w:bookmarkStart w:id="44" w:name="_Toc45888459"/>
      <w:bookmarkStart w:id="45" w:name="_Toc45889058"/>
      <w:r w:rsidRPr="001C0CC4">
        <w:t>7.6A.4.2</w:t>
      </w:r>
      <w:r w:rsidRPr="001C0CC4">
        <w:tab/>
        <w:t>Narrow band blocking for Intra-band non-contiguous CA</w:t>
      </w:r>
      <w:bookmarkStart w:id="46" w:name="_GoBack"/>
      <w:bookmarkEnd w:id="38"/>
      <w:bookmarkEnd w:id="39"/>
      <w:bookmarkEnd w:id="40"/>
      <w:bookmarkEnd w:id="41"/>
      <w:bookmarkEnd w:id="42"/>
      <w:bookmarkEnd w:id="43"/>
      <w:bookmarkEnd w:id="44"/>
      <w:bookmarkEnd w:id="45"/>
      <w:bookmarkEnd w:id="46"/>
    </w:p>
    <w:p w:rsidR="00276E74" w:rsidRPr="00835F44" w:rsidRDefault="00276E74" w:rsidP="00276E74">
      <w:pPr>
        <w:pStyle w:val="40"/>
      </w:pPr>
    </w:p>
    <w:p w:rsidR="00056C47" w:rsidRPr="00056C47" w:rsidRDefault="00AE6A4A" w:rsidP="00056C47">
      <w:pPr>
        <w:pStyle w:val="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bookmarkEnd w:id="6"/>
      <w:bookmarkEnd w:id="7"/>
      <w:bookmarkEnd w:id="8"/>
      <w:bookmarkEnd w:id="9"/>
      <w:bookmarkEnd w:id="10"/>
      <w:bookmarkEnd w:id="11"/>
      <w:bookmarkEnd w:id="12"/>
      <w:bookmarkEnd w:id="13"/>
      <w:bookmarkEnd w:id="14"/>
      <w:bookmarkEnd w:id="15"/>
      <w:bookmarkEnd w:id="16"/>
    </w:p>
    <w:sectPr w:rsidR="00056C47" w:rsidRPr="00056C47">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0ADB" w:rsidRDefault="00400ADB">
      <w:pPr>
        <w:spacing w:after="0"/>
      </w:pPr>
      <w:r>
        <w:separator/>
      </w:r>
    </w:p>
  </w:endnote>
  <w:endnote w:type="continuationSeparator" w:id="0">
    <w:p w:rsidR="00400ADB" w:rsidRDefault="00400A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0ADB" w:rsidRDefault="00400ADB">
      <w:pPr>
        <w:spacing w:after="0"/>
      </w:pPr>
      <w:r>
        <w:separator/>
      </w:r>
    </w:p>
  </w:footnote>
  <w:footnote w:type="continuationSeparator" w:id="0">
    <w:p w:rsidR="00400ADB" w:rsidRDefault="00400A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B9D68BE"/>
    <w:multiLevelType w:val="hybridMultilevel"/>
    <w:tmpl w:val="D0AA961E"/>
    <w:lvl w:ilvl="0" w:tplc="E2660F8C">
      <w:start w:val="6"/>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
  </w:num>
  <w:num w:numId="4">
    <w:abstractNumId w:val="11"/>
  </w:num>
  <w:num w:numId="5">
    <w:abstractNumId w:val="7"/>
  </w:num>
  <w:num w:numId="6">
    <w:abstractNumId w:val="14"/>
  </w:num>
  <w:num w:numId="7">
    <w:abstractNumId w:val="16"/>
  </w:num>
  <w:num w:numId="8">
    <w:abstractNumId w:val="9"/>
  </w:num>
  <w:num w:numId="9">
    <w:abstractNumId w:val="13"/>
  </w:num>
  <w:num w:numId="10">
    <w:abstractNumId w:val="3"/>
  </w:num>
  <w:num w:numId="11">
    <w:abstractNumId w:val="17"/>
  </w:num>
  <w:num w:numId="12">
    <w:abstractNumId w:val="5"/>
  </w:num>
  <w:num w:numId="13">
    <w:abstractNumId w:val="2"/>
  </w:num>
  <w:num w:numId="14">
    <w:abstractNumId w:val="8"/>
  </w:num>
  <w:num w:numId="15">
    <w:abstractNumId w:val="10"/>
  </w:num>
  <w:num w:numId="16">
    <w:abstractNumId w:val="6"/>
  </w:num>
  <w:num w:numId="17">
    <w:abstractNumId w:val="0"/>
  </w:num>
  <w:num w:numId="18">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trackRevisions/>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69"/>
    <w:rsid w:val="00015DDA"/>
    <w:rsid w:val="0002165C"/>
    <w:rsid w:val="00022E4A"/>
    <w:rsid w:val="00027E5F"/>
    <w:rsid w:val="00034B8B"/>
    <w:rsid w:val="00035D84"/>
    <w:rsid w:val="00036065"/>
    <w:rsid w:val="0004134F"/>
    <w:rsid w:val="00056C47"/>
    <w:rsid w:val="00060DA3"/>
    <w:rsid w:val="00067F25"/>
    <w:rsid w:val="00072D49"/>
    <w:rsid w:val="00077DA8"/>
    <w:rsid w:val="000906C1"/>
    <w:rsid w:val="00091AB5"/>
    <w:rsid w:val="00093D4E"/>
    <w:rsid w:val="000A6394"/>
    <w:rsid w:val="000B0CAD"/>
    <w:rsid w:val="000C038A"/>
    <w:rsid w:val="000C6598"/>
    <w:rsid w:val="000D3A2D"/>
    <w:rsid w:val="00105F92"/>
    <w:rsid w:val="00107586"/>
    <w:rsid w:val="00120F41"/>
    <w:rsid w:val="001236B2"/>
    <w:rsid w:val="00124403"/>
    <w:rsid w:val="00125E2E"/>
    <w:rsid w:val="001332E8"/>
    <w:rsid w:val="001346AC"/>
    <w:rsid w:val="00136C03"/>
    <w:rsid w:val="00145D43"/>
    <w:rsid w:val="0017093C"/>
    <w:rsid w:val="00175F5A"/>
    <w:rsid w:val="0017691E"/>
    <w:rsid w:val="00182D39"/>
    <w:rsid w:val="00192C46"/>
    <w:rsid w:val="00194725"/>
    <w:rsid w:val="00196B8D"/>
    <w:rsid w:val="001A3156"/>
    <w:rsid w:val="001A5619"/>
    <w:rsid w:val="001A7B60"/>
    <w:rsid w:val="001B7A65"/>
    <w:rsid w:val="001C1B5B"/>
    <w:rsid w:val="001C609B"/>
    <w:rsid w:val="001D7240"/>
    <w:rsid w:val="001E41F3"/>
    <w:rsid w:val="001F344E"/>
    <w:rsid w:val="001F6A2F"/>
    <w:rsid w:val="001F7B49"/>
    <w:rsid w:val="00200785"/>
    <w:rsid w:val="0021472E"/>
    <w:rsid w:val="002417DC"/>
    <w:rsid w:val="00250589"/>
    <w:rsid w:val="00251C4D"/>
    <w:rsid w:val="0026004D"/>
    <w:rsid w:val="00263105"/>
    <w:rsid w:val="00263164"/>
    <w:rsid w:val="00271672"/>
    <w:rsid w:val="00275D12"/>
    <w:rsid w:val="0027665D"/>
    <w:rsid w:val="00276E74"/>
    <w:rsid w:val="00276F6E"/>
    <w:rsid w:val="00285F85"/>
    <w:rsid w:val="002860C4"/>
    <w:rsid w:val="00294610"/>
    <w:rsid w:val="002A01CC"/>
    <w:rsid w:val="002A2D07"/>
    <w:rsid w:val="002A3170"/>
    <w:rsid w:val="002A60F1"/>
    <w:rsid w:val="002B5741"/>
    <w:rsid w:val="002C5A89"/>
    <w:rsid w:val="002D24F0"/>
    <w:rsid w:val="00305409"/>
    <w:rsid w:val="003131D5"/>
    <w:rsid w:val="0032362B"/>
    <w:rsid w:val="00340847"/>
    <w:rsid w:val="0036278E"/>
    <w:rsid w:val="00367095"/>
    <w:rsid w:val="003678AB"/>
    <w:rsid w:val="00387FB3"/>
    <w:rsid w:val="003915A9"/>
    <w:rsid w:val="003A3A3F"/>
    <w:rsid w:val="003A4580"/>
    <w:rsid w:val="003B379C"/>
    <w:rsid w:val="003C608B"/>
    <w:rsid w:val="003D18B2"/>
    <w:rsid w:val="003D6B4E"/>
    <w:rsid w:val="003E1A36"/>
    <w:rsid w:val="003F040C"/>
    <w:rsid w:val="003F07EC"/>
    <w:rsid w:val="00400ADB"/>
    <w:rsid w:val="004035AA"/>
    <w:rsid w:val="004242F1"/>
    <w:rsid w:val="0042431C"/>
    <w:rsid w:val="00424829"/>
    <w:rsid w:val="00466DBB"/>
    <w:rsid w:val="00472738"/>
    <w:rsid w:val="00476269"/>
    <w:rsid w:val="004852B1"/>
    <w:rsid w:val="004B75B7"/>
    <w:rsid w:val="004C26AD"/>
    <w:rsid w:val="004C3ABC"/>
    <w:rsid w:val="004C7B3C"/>
    <w:rsid w:val="004D3EDC"/>
    <w:rsid w:val="004E5239"/>
    <w:rsid w:val="004F5861"/>
    <w:rsid w:val="00500CD6"/>
    <w:rsid w:val="00513874"/>
    <w:rsid w:val="0051580D"/>
    <w:rsid w:val="005167C9"/>
    <w:rsid w:val="00531B0A"/>
    <w:rsid w:val="00563F53"/>
    <w:rsid w:val="00590EDC"/>
    <w:rsid w:val="00592D74"/>
    <w:rsid w:val="00594E56"/>
    <w:rsid w:val="005C29CD"/>
    <w:rsid w:val="005E2C44"/>
    <w:rsid w:val="006033AB"/>
    <w:rsid w:val="0060349C"/>
    <w:rsid w:val="00612EBD"/>
    <w:rsid w:val="00620FB3"/>
    <w:rsid w:val="00621188"/>
    <w:rsid w:val="006257ED"/>
    <w:rsid w:val="00634CB4"/>
    <w:rsid w:val="006408DC"/>
    <w:rsid w:val="00640B96"/>
    <w:rsid w:val="00643E89"/>
    <w:rsid w:val="00695808"/>
    <w:rsid w:val="006A3C10"/>
    <w:rsid w:val="006B46FB"/>
    <w:rsid w:val="006B718C"/>
    <w:rsid w:val="006E21FB"/>
    <w:rsid w:val="0070499B"/>
    <w:rsid w:val="00716860"/>
    <w:rsid w:val="00723513"/>
    <w:rsid w:val="00741EDA"/>
    <w:rsid w:val="00751114"/>
    <w:rsid w:val="00754089"/>
    <w:rsid w:val="007541BB"/>
    <w:rsid w:val="00756FC0"/>
    <w:rsid w:val="007701F3"/>
    <w:rsid w:val="00774DF1"/>
    <w:rsid w:val="00781E35"/>
    <w:rsid w:val="00792342"/>
    <w:rsid w:val="007B1DEC"/>
    <w:rsid w:val="007B512A"/>
    <w:rsid w:val="007C2097"/>
    <w:rsid w:val="007C5F8A"/>
    <w:rsid w:val="007C7073"/>
    <w:rsid w:val="007D6A07"/>
    <w:rsid w:val="007E31C5"/>
    <w:rsid w:val="0080783E"/>
    <w:rsid w:val="00821883"/>
    <w:rsid w:val="008224D8"/>
    <w:rsid w:val="008279FA"/>
    <w:rsid w:val="008351C2"/>
    <w:rsid w:val="00852C18"/>
    <w:rsid w:val="0086252D"/>
    <w:rsid w:val="008626E7"/>
    <w:rsid w:val="00870EE7"/>
    <w:rsid w:val="00873FFF"/>
    <w:rsid w:val="00877980"/>
    <w:rsid w:val="008807BC"/>
    <w:rsid w:val="00881E63"/>
    <w:rsid w:val="00893E65"/>
    <w:rsid w:val="008F0099"/>
    <w:rsid w:val="008F1ED1"/>
    <w:rsid w:val="008F686C"/>
    <w:rsid w:val="00906036"/>
    <w:rsid w:val="00912DD4"/>
    <w:rsid w:val="009209A0"/>
    <w:rsid w:val="00924B0B"/>
    <w:rsid w:val="0092535E"/>
    <w:rsid w:val="00926DCF"/>
    <w:rsid w:val="009420BC"/>
    <w:rsid w:val="00952C84"/>
    <w:rsid w:val="00952D53"/>
    <w:rsid w:val="00953854"/>
    <w:rsid w:val="009553CA"/>
    <w:rsid w:val="009777D9"/>
    <w:rsid w:val="009813ED"/>
    <w:rsid w:val="00991B88"/>
    <w:rsid w:val="009A579D"/>
    <w:rsid w:val="009A6DA3"/>
    <w:rsid w:val="009C6464"/>
    <w:rsid w:val="009D5A2B"/>
    <w:rsid w:val="009E3297"/>
    <w:rsid w:val="009F6C19"/>
    <w:rsid w:val="009F734F"/>
    <w:rsid w:val="00A006F8"/>
    <w:rsid w:val="00A0620E"/>
    <w:rsid w:val="00A1014E"/>
    <w:rsid w:val="00A246B6"/>
    <w:rsid w:val="00A47E70"/>
    <w:rsid w:val="00A569EB"/>
    <w:rsid w:val="00A7671C"/>
    <w:rsid w:val="00A86C18"/>
    <w:rsid w:val="00AA199F"/>
    <w:rsid w:val="00AA1F93"/>
    <w:rsid w:val="00AA30F9"/>
    <w:rsid w:val="00AB4494"/>
    <w:rsid w:val="00AB5324"/>
    <w:rsid w:val="00AC5628"/>
    <w:rsid w:val="00AD1CD8"/>
    <w:rsid w:val="00AE1034"/>
    <w:rsid w:val="00AE6A4A"/>
    <w:rsid w:val="00AF37D3"/>
    <w:rsid w:val="00B056D2"/>
    <w:rsid w:val="00B06225"/>
    <w:rsid w:val="00B13EF4"/>
    <w:rsid w:val="00B14DCA"/>
    <w:rsid w:val="00B168E3"/>
    <w:rsid w:val="00B258BB"/>
    <w:rsid w:val="00B34402"/>
    <w:rsid w:val="00B46516"/>
    <w:rsid w:val="00B67B97"/>
    <w:rsid w:val="00B705CF"/>
    <w:rsid w:val="00B90026"/>
    <w:rsid w:val="00B9515E"/>
    <w:rsid w:val="00B968C8"/>
    <w:rsid w:val="00BA307A"/>
    <w:rsid w:val="00BA3EC5"/>
    <w:rsid w:val="00BA427E"/>
    <w:rsid w:val="00BB421C"/>
    <w:rsid w:val="00BB5DFC"/>
    <w:rsid w:val="00BC2A59"/>
    <w:rsid w:val="00BC567E"/>
    <w:rsid w:val="00BC64F4"/>
    <w:rsid w:val="00BC7A28"/>
    <w:rsid w:val="00BD12F1"/>
    <w:rsid w:val="00BD279D"/>
    <w:rsid w:val="00BD6BB8"/>
    <w:rsid w:val="00C00EB5"/>
    <w:rsid w:val="00C2381D"/>
    <w:rsid w:val="00C33EA9"/>
    <w:rsid w:val="00C44C8C"/>
    <w:rsid w:val="00C507CE"/>
    <w:rsid w:val="00C62BC2"/>
    <w:rsid w:val="00C8368C"/>
    <w:rsid w:val="00C95985"/>
    <w:rsid w:val="00CB353F"/>
    <w:rsid w:val="00CC5026"/>
    <w:rsid w:val="00CC71C7"/>
    <w:rsid w:val="00CD48FC"/>
    <w:rsid w:val="00CD7226"/>
    <w:rsid w:val="00CE4882"/>
    <w:rsid w:val="00CF6606"/>
    <w:rsid w:val="00D03F9A"/>
    <w:rsid w:val="00D056AB"/>
    <w:rsid w:val="00D304F5"/>
    <w:rsid w:val="00D616B9"/>
    <w:rsid w:val="00D61C19"/>
    <w:rsid w:val="00DA2C73"/>
    <w:rsid w:val="00DA7B46"/>
    <w:rsid w:val="00DB2601"/>
    <w:rsid w:val="00DB6306"/>
    <w:rsid w:val="00DD4796"/>
    <w:rsid w:val="00DE34CF"/>
    <w:rsid w:val="00DE3949"/>
    <w:rsid w:val="00DF2A01"/>
    <w:rsid w:val="00E05246"/>
    <w:rsid w:val="00E308E8"/>
    <w:rsid w:val="00E3624B"/>
    <w:rsid w:val="00E63AD4"/>
    <w:rsid w:val="00E67B51"/>
    <w:rsid w:val="00E73588"/>
    <w:rsid w:val="00E82DD1"/>
    <w:rsid w:val="00E9157E"/>
    <w:rsid w:val="00EA4839"/>
    <w:rsid w:val="00EA71CE"/>
    <w:rsid w:val="00EC0EA2"/>
    <w:rsid w:val="00EC3DEC"/>
    <w:rsid w:val="00EC4D23"/>
    <w:rsid w:val="00EE7D7C"/>
    <w:rsid w:val="00F21FE8"/>
    <w:rsid w:val="00F25D98"/>
    <w:rsid w:val="00F261D1"/>
    <w:rsid w:val="00F300FB"/>
    <w:rsid w:val="00F3109F"/>
    <w:rsid w:val="00F34B30"/>
    <w:rsid w:val="00F4020F"/>
    <w:rsid w:val="00F73955"/>
    <w:rsid w:val="00F748CE"/>
    <w:rsid w:val="00F965E2"/>
    <w:rsid w:val="00FA1728"/>
    <w:rsid w:val="00FA2A70"/>
    <w:rsid w:val="00FA6D23"/>
    <w:rsid w:val="00FB6386"/>
    <w:rsid w:val="00FC01D9"/>
    <w:rsid w:val="00FC2ECB"/>
    <w:rsid w:val="00FD3D6F"/>
    <w:rsid w:val="00FE2C5D"/>
    <w:rsid w:val="00FE2F37"/>
    <w:rsid w:val="00FF0BBE"/>
    <w:rsid w:val="00FF423F"/>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1030E1E"/>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9687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098A08-FE3F-454F-87F0-7E97F2026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671</Words>
  <Characters>3825</Characters>
  <Application>Microsoft Office Word</Application>
  <DocSecurity>0</DocSecurity>
  <Lines>31</Lines>
  <Paragraphs>8</Paragraphs>
  <ScaleCrop>false</ScaleCrop>
  <Company>Xiaomi</Company>
  <LinksUpToDate>false</LinksUpToDate>
  <CharactersWithSpaces>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Shengxiang, Guo</dc:creator>
  <cp:lastModifiedBy>Xiaomi</cp:lastModifiedBy>
  <cp:revision>5</cp:revision>
  <dcterms:created xsi:type="dcterms:W3CDTF">2020-08-21T08:19:00Z</dcterms:created>
  <dcterms:modified xsi:type="dcterms:W3CDTF">2020-08-25T02:09:00Z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ies>
</file>